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5730" w:type="dxa"/>
        <w:tblLook w:val="04A0" w:firstRow="1" w:lastRow="0" w:firstColumn="1" w:lastColumn="0" w:noHBand="0" w:noVBand="1"/>
      </w:tblPr>
      <w:tblGrid>
        <w:gridCol w:w="3485"/>
        <w:gridCol w:w="7709"/>
        <w:gridCol w:w="4536"/>
      </w:tblGrid>
      <w:tr w:rsidR="007836E8" w14:paraId="40A89AE2" w14:textId="77777777" w:rsidTr="00135D13">
        <w:tc>
          <w:tcPr>
            <w:tcW w:w="3485" w:type="dxa"/>
          </w:tcPr>
          <w:p w14:paraId="6026D515" w14:textId="24E02747" w:rsidR="007836E8" w:rsidRPr="00497F7C" w:rsidRDefault="007836E8">
            <w:pPr>
              <w:rPr>
                <w:b/>
                <w:bCs/>
                <w:sz w:val="28"/>
                <w:szCs w:val="28"/>
              </w:rPr>
            </w:pPr>
            <w:r w:rsidRPr="00497F7C">
              <w:rPr>
                <w:b/>
                <w:bCs/>
                <w:sz w:val="28"/>
                <w:szCs w:val="28"/>
              </w:rPr>
              <w:t>10 punten WBTR</w:t>
            </w:r>
          </w:p>
        </w:tc>
        <w:tc>
          <w:tcPr>
            <w:tcW w:w="7709" w:type="dxa"/>
          </w:tcPr>
          <w:p w14:paraId="4CC973CD" w14:textId="5DEE123F" w:rsidR="007836E8" w:rsidRPr="00497F7C" w:rsidRDefault="00497F7C">
            <w:pPr>
              <w:rPr>
                <w:b/>
                <w:bCs/>
                <w:sz w:val="28"/>
                <w:szCs w:val="28"/>
              </w:rPr>
            </w:pPr>
            <w:r w:rsidRPr="00497F7C">
              <w:rPr>
                <w:b/>
                <w:bCs/>
                <w:sz w:val="28"/>
                <w:szCs w:val="28"/>
              </w:rPr>
              <w:t>WET BESTUUR EN TOEZICHT RECHTSPERSONEN</w:t>
            </w:r>
          </w:p>
        </w:tc>
        <w:tc>
          <w:tcPr>
            <w:tcW w:w="4536" w:type="dxa"/>
          </w:tcPr>
          <w:p w14:paraId="676C4BE6" w14:textId="341D49AE" w:rsidR="007836E8" w:rsidRPr="00497F7C" w:rsidRDefault="006620EA">
            <w:pPr>
              <w:rPr>
                <w:b/>
                <w:bCs/>
                <w:sz w:val="28"/>
                <w:szCs w:val="28"/>
              </w:rPr>
            </w:pPr>
            <w:r w:rsidRPr="00497F7C">
              <w:rPr>
                <w:sz w:val="28"/>
                <w:szCs w:val="28"/>
              </w:rPr>
              <w:t xml:space="preserve">                 </w:t>
            </w:r>
            <w:r w:rsidRPr="00497F7C">
              <w:rPr>
                <w:b/>
                <w:bCs/>
                <w:sz w:val="28"/>
                <w:szCs w:val="28"/>
              </w:rPr>
              <w:t>A</w:t>
            </w:r>
            <w:r w:rsidR="00E77268">
              <w:rPr>
                <w:b/>
                <w:bCs/>
                <w:sz w:val="28"/>
                <w:szCs w:val="28"/>
              </w:rPr>
              <w:t xml:space="preserve">fspraken </w:t>
            </w:r>
          </w:p>
        </w:tc>
      </w:tr>
      <w:tr w:rsidR="007836E8" w:rsidRPr="00D573CB" w14:paraId="13209BD1" w14:textId="77777777" w:rsidTr="00135D13">
        <w:tc>
          <w:tcPr>
            <w:tcW w:w="3485" w:type="dxa"/>
          </w:tcPr>
          <w:p w14:paraId="00E734BE" w14:textId="2B7BB1E2" w:rsidR="007836E8" w:rsidRPr="00F17E9D" w:rsidRDefault="007836E8">
            <w:pPr>
              <w:rPr>
                <w:b/>
                <w:bCs/>
              </w:rPr>
            </w:pPr>
            <w:r w:rsidRPr="00A16C56">
              <w:rPr>
                <w:b/>
                <w:bCs/>
              </w:rPr>
              <w:t>1.Goed bestuur.</w:t>
            </w:r>
          </w:p>
          <w:p w14:paraId="7B7C6FD0" w14:textId="77777777" w:rsidR="007836E8" w:rsidRDefault="007836E8" w:rsidP="007836E8">
            <w:r w:rsidRPr="00F17E9D">
              <w:t>Wat doet een bestuur de bevoegdheden en hoe vastgelegd</w:t>
            </w:r>
            <w:r>
              <w:t>.</w:t>
            </w:r>
          </w:p>
          <w:p w14:paraId="1F4AB243" w14:textId="62375C92" w:rsidR="007836E8" w:rsidRDefault="007836E8"/>
        </w:tc>
        <w:tc>
          <w:tcPr>
            <w:tcW w:w="7709" w:type="dxa"/>
          </w:tcPr>
          <w:p w14:paraId="0FA565DF" w14:textId="4465351F" w:rsidR="00F32688" w:rsidRDefault="00FD18A6">
            <w:r>
              <w:t>In de statuten zijn de taken en bevoegdheden van de bestuursleden vastgelegd.</w:t>
            </w:r>
          </w:p>
        </w:tc>
        <w:tc>
          <w:tcPr>
            <w:tcW w:w="4536" w:type="dxa"/>
          </w:tcPr>
          <w:p w14:paraId="195F27F5" w14:textId="77777777" w:rsidR="007836E8" w:rsidRDefault="007836E8"/>
          <w:p w14:paraId="1757D576" w14:textId="44A0359C" w:rsidR="0012078F" w:rsidRPr="00A00C61" w:rsidRDefault="00FD18A6" w:rsidP="00A00C61">
            <w:r>
              <w:t xml:space="preserve">In de statuten zijn de bevoegdheden van de bestuursleden vastgelegd  </w:t>
            </w:r>
          </w:p>
          <w:p w14:paraId="1C88103D" w14:textId="796D9D77" w:rsidR="0012078F" w:rsidRDefault="00E77268">
            <w:r>
              <w:t>We spreken af dat we integer en transparant handelen .</w:t>
            </w:r>
          </w:p>
          <w:p w14:paraId="6B5FBD16" w14:textId="79B3BEC0" w:rsidR="00E77268" w:rsidRDefault="00E77268">
            <w:r>
              <w:t>Er is een goede regeling voor de financiën. We benoemen een kascommissie die jaarlijks de boekhouding controleert en verslag uitbrengt aan de leden.</w:t>
            </w:r>
          </w:p>
          <w:p w14:paraId="7D3ECAA6" w14:textId="38615B9A" w:rsidR="00E77268" w:rsidRDefault="00E77268">
            <w:r>
              <w:t>We zorgen ervoor dat de vereniging voldoet a</w:t>
            </w:r>
            <w:r w:rsidR="00FD18A6">
              <w:t>a</w:t>
            </w:r>
            <w:r>
              <w:t xml:space="preserve">n relevante wetten </w:t>
            </w:r>
            <w:r w:rsidR="00FD18A6">
              <w:t>, zoals de AVG</w:t>
            </w:r>
            <w:r>
              <w:t xml:space="preserve"> </w:t>
            </w:r>
          </w:p>
          <w:p w14:paraId="5741D1F6" w14:textId="6952BACA" w:rsidR="0012078F" w:rsidRDefault="0012078F">
            <w:r>
              <w:t xml:space="preserve">Besluiten worden vastgelegd in de notulen. </w:t>
            </w:r>
          </w:p>
        </w:tc>
      </w:tr>
      <w:tr w:rsidR="007836E8" w14:paraId="12CD77A5" w14:textId="77777777" w:rsidTr="00135D13">
        <w:tc>
          <w:tcPr>
            <w:tcW w:w="3485" w:type="dxa"/>
          </w:tcPr>
          <w:p w14:paraId="237EAC68" w14:textId="6D3E58D1" w:rsidR="007836E8" w:rsidRPr="00F17E9D" w:rsidRDefault="007836E8">
            <w:pPr>
              <w:rPr>
                <w:b/>
                <w:bCs/>
              </w:rPr>
            </w:pPr>
            <w:r w:rsidRPr="00F17E9D">
              <w:rPr>
                <w:b/>
                <w:bCs/>
              </w:rPr>
              <w:t>2.Aansprakelijkheid</w:t>
            </w:r>
          </w:p>
          <w:p w14:paraId="0D762AEC" w14:textId="77777777" w:rsidR="007836E8" w:rsidRPr="00F17E9D" w:rsidRDefault="007836E8" w:rsidP="007836E8">
            <w:r w:rsidRPr="00F17E9D">
              <w:t>Voor het gehele bestuur</w:t>
            </w:r>
          </w:p>
          <w:p w14:paraId="09595935" w14:textId="77777777" w:rsidR="007836E8" w:rsidRPr="00F17E9D" w:rsidRDefault="007836E8" w:rsidP="007836E8">
            <w:r w:rsidRPr="00F17E9D">
              <w:t>Verzekering voor zowel als er intern fraude of extern wordt aangeklaagd</w:t>
            </w:r>
          </w:p>
          <w:p w14:paraId="43C005F1" w14:textId="77777777" w:rsidR="007836E8" w:rsidRPr="00F17E9D" w:rsidRDefault="007836E8" w:rsidP="007836E8">
            <w:r w:rsidRPr="00F17E9D">
              <w:t>maar ook faillissement  JF kan niet failliet gaan???</w:t>
            </w:r>
          </w:p>
          <w:p w14:paraId="38B0D787" w14:textId="77777777" w:rsidR="007836E8" w:rsidRDefault="007836E8" w:rsidP="007836E8">
            <w:r w:rsidRPr="00F17E9D">
              <w:t>Heel goed kijken wat er verzekerd is, voldoet het aan de Wet</w:t>
            </w:r>
          </w:p>
          <w:p w14:paraId="65066569" w14:textId="614EB4E5" w:rsidR="007836E8" w:rsidRDefault="007836E8"/>
        </w:tc>
        <w:tc>
          <w:tcPr>
            <w:tcW w:w="7709" w:type="dxa"/>
          </w:tcPr>
          <w:p w14:paraId="416D47BC" w14:textId="4E01741F" w:rsidR="008D1CBD" w:rsidRDefault="008D1CBD"/>
        </w:tc>
        <w:tc>
          <w:tcPr>
            <w:tcW w:w="4536" w:type="dxa"/>
          </w:tcPr>
          <w:p w14:paraId="1865C1EE" w14:textId="3FD1AB92" w:rsidR="00A96830" w:rsidRDefault="00FD18A6" w:rsidP="00F17E9D">
            <w:r>
              <w:t>Jaarlijks wordt gecontroleerd of de wettelijke aansprakelijkheid van bestuursleden voldoende verzekerd is.</w:t>
            </w:r>
          </w:p>
        </w:tc>
      </w:tr>
      <w:tr w:rsidR="007836E8" w14:paraId="58EA1845" w14:textId="77777777" w:rsidTr="00135D13">
        <w:tc>
          <w:tcPr>
            <w:tcW w:w="3485" w:type="dxa"/>
          </w:tcPr>
          <w:p w14:paraId="686306C0" w14:textId="02D84A99" w:rsidR="007836E8" w:rsidRPr="005A7CF9" w:rsidRDefault="007836E8">
            <w:pPr>
              <w:rPr>
                <w:b/>
                <w:bCs/>
              </w:rPr>
            </w:pPr>
            <w:r w:rsidRPr="005A7CF9">
              <w:rPr>
                <w:b/>
                <w:bCs/>
              </w:rPr>
              <w:t>3.Tegenstrijdig belang</w:t>
            </w:r>
          </w:p>
          <w:p w14:paraId="13427A19" w14:textId="3C9B9B29" w:rsidR="007836E8" w:rsidRDefault="007836E8" w:rsidP="007836E8">
            <w:r w:rsidRPr="005A7CF9">
              <w:t>Dit heeft te maken met het feit je vraagt iemand iets te doen voor</w:t>
            </w:r>
            <w:r w:rsidR="00AF2E1A">
              <w:t xml:space="preserve"> de </w:t>
            </w:r>
            <w:r w:rsidRPr="005A7CF9">
              <w:t xml:space="preserve"> </w:t>
            </w:r>
            <w:r w:rsidR="00AF2E1A">
              <w:t xml:space="preserve">NVVH </w:t>
            </w:r>
            <w:r w:rsidRPr="005A7CF9">
              <w:t xml:space="preserve"> maar je heb daar ook zelf belang bij bv een goed</w:t>
            </w:r>
            <w:r w:rsidR="00AF2E1A">
              <w:t>e</w:t>
            </w:r>
            <w:r w:rsidRPr="005A7CF9">
              <w:t xml:space="preserve"> vriend welke eventueel weer iets voor jou kan doen</w:t>
            </w:r>
          </w:p>
          <w:p w14:paraId="6F73A08C" w14:textId="26821B6E" w:rsidR="007836E8" w:rsidRDefault="007836E8"/>
        </w:tc>
        <w:tc>
          <w:tcPr>
            <w:tcW w:w="7709" w:type="dxa"/>
          </w:tcPr>
          <w:p w14:paraId="41E3101F" w14:textId="4393FE18" w:rsidR="00135D13" w:rsidRDefault="00135D13"/>
        </w:tc>
        <w:tc>
          <w:tcPr>
            <w:tcW w:w="4536" w:type="dxa"/>
          </w:tcPr>
          <w:p w14:paraId="3EEE5971" w14:textId="405A642F" w:rsidR="000E299B" w:rsidRPr="006620EA" w:rsidRDefault="004560DC" w:rsidP="00713747">
            <w:pPr>
              <w:pStyle w:val="lid"/>
              <w:shd w:val="clear" w:color="auto" w:fill="FFFFFF"/>
              <w:spacing w:before="0" w:beforeAutospacing="0" w:after="240" w:afterAutospacing="0" w:line="360" w:lineRule="atLeast"/>
              <w:rPr>
                <w:rFonts w:asciiTheme="minorHAnsi" w:hAnsiTheme="minorHAnsi" w:cstheme="minorHAnsi"/>
                <w:sz w:val="22"/>
                <w:szCs w:val="22"/>
              </w:rPr>
            </w:pPr>
            <w:r>
              <w:rPr>
                <w:rFonts w:asciiTheme="minorHAnsi" w:hAnsiTheme="minorHAnsi" w:cstheme="minorHAnsi"/>
                <w:sz w:val="22"/>
                <w:szCs w:val="22"/>
              </w:rPr>
              <w:t>Is niet van toepassing</w:t>
            </w:r>
          </w:p>
        </w:tc>
      </w:tr>
      <w:tr w:rsidR="007836E8" w14:paraId="06DE593E" w14:textId="77777777" w:rsidTr="00135D13">
        <w:tc>
          <w:tcPr>
            <w:tcW w:w="3485" w:type="dxa"/>
          </w:tcPr>
          <w:p w14:paraId="7DE4870A" w14:textId="633AB286" w:rsidR="007836E8" w:rsidRPr="007836E8" w:rsidRDefault="007836E8">
            <w:pPr>
              <w:rPr>
                <w:b/>
                <w:bCs/>
              </w:rPr>
            </w:pPr>
            <w:r>
              <w:rPr>
                <w:b/>
                <w:bCs/>
              </w:rPr>
              <w:t>4.</w:t>
            </w:r>
            <w:r w:rsidRPr="007836E8">
              <w:rPr>
                <w:b/>
                <w:bCs/>
              </w:rPr>
              <w:t>Belet en ontstentenis</w:t>
            </w:r>
          </w:p>
          <w:p w14:paraId="376D30CD" w14:textId="77777777" w:rsidR="007836E8" w:rsidRPr="005A7CF9" w:rsidRDefault="007836E8" w:rsidP="007836E8">
            <w:r w:rsidRPr="005A7CF9">
              <w:rPr>
                <w:b/>
                <w:bCs/>
              </w:rPr>
              <w:t>Belet</w:t>
            </w:r>
            <w:r w:rsidRPr="005A7CF9">
              <w:t xml:space="preserve"> =Tijdelijke afwezigheid ven een bestuurslid.</w:t>
            </w:r>
          </w:p>
          <w:p w14:paraId="27B1EF34" w14:textId="197D7B01" w:rsidR="007836E8" w:rsidRDefault="007836E8" w:rsidP="004C277D"/>
        </w:tc>
        <w:tc>
          <w:tcPr>
            <w:tcW w:w="7709" w:type="dxa"/>
          </w:tcPr>
          <w:p w14:paraId="7C5D6814" w14:textId="77777777" w:rsidR="00122299" w:rsidRDefault="003C7707">
            <w:r w:rsidRPr="00122299">
              <w:rPr>
                <w:b/>
                <w:bCs/>
              </w:rPr>
              <w:t>Belet.</w:t>
            </w:r>
            <w:r>
              <w:t xml:space="preserve"> </w:t>
            </w:r>
            <w:r w:rsidR="00122299">
              <w:t>Tijdelijke</w:t>
            </w:r>
            <w:r>
              <w:t xml:space="preserve"> afwezigheid</w:t>
            </w:r>
            <w:r w:rsidR="00122299">
              <w:t>( vakantie, ziekte)</w:t>
            </w:r>
            <w:r>
              <w:t xml:space="preserve"> van een bestuurder staat niet als zodanig in onze statuten maar wel dat er via </w:t>
            </w:r>
            <w:r w:rsidR="00122299">
              <w:t>elektronische</w:t>
            </w:r>
            <w:r>
              <w:t xml:space="preserve"> weg gestemd kan worden</w:t>
            </w:r>
            <w:r w:rsidR="00122299">
              <w:t>.</w:t>
            </w:r>
          </w:p>
          <w:p w14:paraId="19C313A6" w14:textId="229EBCA8" w:rsidR="007836E8" w:rsidRDefault="00122299">
            <w:pPr>
              <w:rPr>
                <w:b/>
                <w:bCs/>
              </w:rPr>
            </w:pPr>
            <w:r w:rsidRPr="00122299">
              <w:rPr>
                <w:b/>
                <w:bCs/>
              </w:rPr>
              <w:t xml:space="preserve">Artikel </w:t>
            </w:r>
            <w:r w:rsidR="004C277D">
              <w:rPr>
                <w:b/>
                <w:bCs/>
              </w:rPr>
              <w:t>25 besluitvo</w:t>
            </w:r>
            <w:r w:rsidR="00374552">
              <w:rPr>
                <w:b/>
                <w:bCs/>
              </w:rPr>
              <w:t>r</w:t>
            </w:r>
            <w:r w:rsidR="004C277D">
              <w:rPr>
                <w:b/>
                <w:bCs/>
              </w:rPr>
              <w:t>ming</w:t>
            </w:r>
            <w:r w:rsidRPr="00122299">
              <w:rPr>
                <w:b/>
                <w:bCs/>
              </w:rPr>
              <w:t>.</w:t>
            </w:r>
            <w:r w:rsidR="00374552">
              <w:rPr>
                <w:b/>
                <w:bCs/>
              </w:rPr>
              <w:t xml:space="preserve"> </w:t>
            </w:r>
          </w:p>
          <w:p w14:paraId="5D6798B4" w14:textId="1E32CA9C" w:rsidR="00122299" w:rsidRDefault="00122299">
            <w:r w:rsidRPr="00122299">
              <w:t xml:space="preserve">Een bestuurder </w:t>
            </w:r>
            <w:r>
              <w:t xml:space="preserve">kan zich door een schriftelijk door hem daartoe gevolmachtigd medebestuurder ter vergadering doen vertegenwoordigen. Aan de eis van </w:t>
            </w:r>
            <w:proofErr w:type="spellStart"/>
            <w:r>
              <w:lastRenderedPageBreak/>
              <w:t>schriftelijkheid</w:t>
            </w:r>
            <w:proofErr w:type="spellEnd"/>
            <w:r>
              <w:t xml:space="preserve"> van</w:t>
            </w:r>
            <w:r w:rsidR="00BF0698">
              <w:t xml:space="preserve"> de</w:t>
            </w:r>
            <w:r>
              <w:t xml:space="preserve"> volmacht wordt voldaan indien de volmacht elektronisch is vastgelegd. Een bestuurder kan ten hoogste één medebestuurder ter vergadering vertegenwoordiger.</w:t>
            </w:r>
          </w:p>
          <w:p w14:paraId="324AF975" w14:textId="0150D566" w:rsidR="00122299" w:rsidRDefault="00122299"/>
          <w:p w14:paraId="70325316" w14:textId="6EA70DA3" w:rsidR="00122299" w:rsidRDefault="00122299" w:rsidP="004C277D"/>
        </w:tc>
        <w:tc>
          <w:tcPr>
            <w:tcW w:w="4536" w:type="dxa"/>
          </w:tcPr>
          <w:p w14:paraId="324355DF" w14:textId="77777777" w:rsidR="007836E8" w:rsidRDefault="007836E8"/>
          <w:p w14:paraId="6D435570" w14:textId="0F2827AB" w:rsidR="00A96830" w:rsidRDefault="004560DC">
            <w:r>
              <w:t>Is vastgelegd in de statuten</w:t>
            </w:r>
          </w:p>
          <w:p w14:paraId="3BDFB966" w14:textId="10D847DD" w:rsidR="00A96830" w:rsidRDefault="00A96830"/>
          <w:p w14:paraId="5449998A" w14:textId="26941C13" w:rsidR="00A96830" w:rsidRDefault="00A96830"/>
          <w:p w14:paraId="1B05CFAF" w14:textId="48FD2AB1" w:rsidR="00A96830" w:rsidRDefault="00A96830"/>
          <w:p w14:paraId="335B9208" w14:textId="5AFE0C8E" w:rsidR="00A96830" w:rsidRDefault="00A96830"/>
          <w:p w14:paraId="5F3480A5" w14:textId="7C382AB5" w:rsidR="00A96830" w:rsidRDefault="00A96830"/>
          <w:p w14:paraId="11CB49C2" w14:textId="3ED94F73" w:rsidR="00A96830" w:rsidRDefault="00A96830"/>
          <w:p w14:paraId="31C9BC8E" w14:textId="23535BE5" w:rsidR="00A96830" w:rsidRDefault="00A96830"/>
          <w:p w14:paraId="0E6F4314" w14:textId="5D6D1CD9" w:rsidR="00A96830" w:rsidRDefault="00A96830"/>
          <w:p w14:paraId="440F64CF" w14:textId="77777777" w:rsidR="00A96830" w:rsidRDefault="00A96830"/>
          <w:p w14:paraId="55AA71D8" w14:textId="124033C9" w:rsidR="00A96830" w:rsidRDefault="00A96830"/>
        </w:tc>
      </w:tr>
      <w:tr w:rsidR="007836E8" w14:paraId="462D7559" w14:textId="77777777" w:rsidTr="00135D13">
        <w:tc>
          <w:tcPr>
            <w:tcW w:w="3485" w:type="dxa"/>
          </w:tcPr>
          <w:p w14:paraId="2DC0F365" w14:textId="69A54D0D" w:rsidR="007836E8" w:rsidRPr="005A7CF9" w:rsidRDefault="007836E8">
            <w:pPr>
              <w:rPr>
                <w:b/>
                <w:bCs/>
              </w:rPr>
            </w:pPr>
            <w:r>
              <w:rPr>
                <w:b/>
                <w:bCs/>
              </w:rPr>
              <w:lastRenderedPageBreak/>
              <w:t>5</w:t>
            </w:r>
            <w:r w:rsidRPr="005A7CF9">
              <w:rPr>
                <w:b/>
                <w:bCs/>
              </w:rPr>
              <w:t>.Meervoudig stemrecht</w:t>
            </w:r>
          </w:p>
          <w:p w14:paraId="49DFA763" w14:textId="77777777" w:rsidR="007836E8" w:rsidRDefault="007836E8" w:rsidP="007836E8">
            <w:r w:rsidRPr="005A7CF9">
              <w:t>Mag geen meer stemmen uitbrengen dan aanwezige bestuurders.</w:t>
            </w:r>
            <w:r>
              <w:t xml:space="preserve"> </w:t>
            </w:r>
          </w:p>
          <w:p w14:paraId="1B1256F9" w14:textId="1CE23967" w:rsidR="007836E8" w:rsidRDefault="007836E8"/>
        </w:tc>
        <w:tc>
          <w:tcPr>
            <w:tcW w:w="7709" w:type="dxa"/>
          </w:tcPr>
          <w:p w14:paraId="299F51D2" w14:textId="01930517" w:rsidR="00F32688" w:rsidRDefault="00F32688" w:rsidP="00374552"/>
        </w:tc>
        <w:tc>
          <w:tcPr>
            <w:tcW w:w="4536" w:type="dxa"/>
          </w:tcPr>
          <w:p w14:paraId="6012A414" w14:textId="14062662" w:rsidR="007836E8" w:rsidRPr="00C47050" w:rsidRDefault="00C47050">
            <w:pPr>
              <w:rPr>
                <w:color w:val="FF0000"/>
              </w:rPr>
            </w:pPr>
            <w:r w:rsidRPr="00F65CA4">
              <w:t xml:space="preserve">Is niet van toepassing. </w:t>
            </w:r>
          </w:p>
        </w:tc>
      </w:tr>
      <w:tr w:rsidR="007836E8" w14:paraId="444CC955" w14:textId="77777777" w:rsidTr="00135D13">
        <w:tc>
          <w:tcPr>
            <w:tcW w:w="3485" w:type="dxa"/>
          </w:tcPr>
          <w:p w14:paraId="6130EBF9" w14:textId="134A2185" w:rsidR="007836E8" w:rsidRPr="005A7CF9" w:rsidRDefault="007836E8">
            <w:pPr>
              <w:rPr>
                <w:b/>
                <w:bCs/>
              </w:rPr>
            </w:pPr>
            <w:r w:rsidRPr="005A7CF9">
              <w:rPr>
                <w:b/>
                <w:bCs/>
              </w:rPr>
              <w:t>6.Toezicht</w:t>
            </w:r>
          </w:p>
          <w:p w14:paraId="599C9787" w14:textId="77777777" w:rsidR="007836E8" w:rsidRPr="00BF0698" w:rsidRDefault="007836E8" w:rsidP="007836E8">
            <w:pPr>
              <w:rPr>
                <w:b/>
                <w:bCs/>
              </w:rPr>
            </w:pPr>
            <w:r w:rsidRPr="005A7CF9">
              <w:rPr>
                <w:b/>
                <w:bCs/>
              </w:rPr>
              <w:t>Controle</w:t>
            </w:r>
            <w:r w:rsidRPr="00BF0698">
              <w:rPr>
                <w:b/>
                <w:bCs/>
              </w:rPr>
              <w:t xml:space="preserve"> </w:t>
            </w:r>
          </w:p>
          <w:p w14:paraId="676DF700" w14:textId="4D629912" w:rsidR="007836E8" w:rsidRDefault="007836E8" w:rsidP="007836E8">
            <w:r>
              <w:t>7.Bindende voordracht ( vereniging</w:t>
            </w:r>
          </w:p>
          <w:p w14:paraId="00A9967E" w14:textId="752CFDC9" w:rsidR="007836E8" w:rsidRDefault="007836E8" w:rsidP="007836E8">
            <w:r>
              <w:t>8.Raadgevende stem ( vereniging</w:t>
            </w:r>
          </w:p>
          <w:p w14:paraId="58FBA841" w14:textId="54A1E091" w:rsidR="007836E8" w:rsidRDefault="007836E8"/>
        </w:tc>
        <w:tc>
          <w:tcPr>
            <w:tcW w:w="7709" w:type="dxa"/>
          </w:tcPr>
          <w:p w14:paraId="4AEA66CA" w14:textId="77777777" w:rsidR="00BF0698" w:rsidRDefault="00BF0698">
            <w:r w:rsidRPr="00BF0698">
              <w:rPr>
                <w:b/>
                <w:bCs/>
              </w:rPr>
              <w:t>Statuten 9 lid 4.</w:t>
            </w:r>
          </w:p>
          <w:p w14:paraId="4972A60C" w14:textId="35408F08" w:rsidR="005D3794" w:rsidRDefault="00BF0698">
            <w:r>
              <w:t xml:space="preserve">Het bestuur kan, alvorens tot vaststelling van de jaarrekening over te gaan, deze doen onderzoeken door een door hem aan te wijzen accountant. Deze brengt omtrent zijn onderzoek schriftelijk verslag uit aan het bestuur en legt de uitslag van zijn onderzoek vast in een verklaring. </w:t>
            </w:r>
          </w:p>
        </w:tc>
        <w:tc>
          <w:tcPr>
            <w:tcW w:w="4536" w:type="dxa"/>
          </w:tcPr>
          <w:p w14:paraId="30E2803A" w14:textId="77777777" w:rsidR="00C560F1" w:rsidRDefault="00C560F1" w:rsidP="00C560F1"/>
          <w:p w14:paraId="6C7421B8" w14:textId="45908DF3" w:rsidR="00C560F1" w:rsidRDefault="00C560F1" w:rsidP="00C560F1">
            <w:r>
              <w:t xml:space="preserve">De jaarrekening wordt opgesteld door het  administratie  Bureau Raat Finance . Deze wordt  gecontroleerd  door de  kascommissie .De commissie brengt  verslag uit op de Ledenraad aan de  leden. De </w:t>
            </w:r>
            <w:r w:rsidR="00DC15BA">
              <w:t xml:space="preserve">Ledenraad </w:t>
            </w:r>
            <w:r>
              <w:t xml:space="preserve">stelt daarna de jaarrekening vast en verleent </w:t>
            </w:r>
            <w:r w:rsidR="00DC15BA">
              <w:t>h</w:t>
            </w:r>
            <w:r>
              <w:t xml:space="preserve">et AB decharge voor het gevoerde beleid. </w:t>
            </w:r>
          </w:p>
          <w:p w14:paraId="3E3E8242" w14:textId="77777777" w:rsidR="00C560F1" w:rsidRDefault="00C560F1" w:rsidP="00C560F1">
            <w:r>
              <w:t xml:space="preserve">We zorgen ervoor dat de vereniging voldoet aan relevante wetten , zoals de AVG </w:t>
            </w:r>
          </w:p>
          <w:p w14:paraId="4E58EB6E" w14:textId="3E764691" w:rsidR="007836E8" w:rsidRPr="00C47050" w:rsidRDefault="00F65CA4">
            <w:pPr>
              <w:rPr>
                <w:color w:val="FF0000"/>
              </w:rPr>
            </w:pPr>
            <w:r>
              <w:rPr>
                <w:color w:val="FF0000"/>
              </w:rPr>
              <w:t xml:space="preserve"> </w:t>
            </w:r>
          </w:p>
        </w:tc>
      </w:tr>
      <w:tr w:rsidR="007836E8" w14:paraId="0FF8E82B" w14:textId="77777777" w:rsidTr="00135D13">
        <w:tc>
          <w:tcPr>
            <w:tcW w:w="3485" w:type="dxa"/>
          </w:tcPr>
          <w:p w14:paraId="2435C525" w14:textId="52FC8016" w:rsidR="007836E8" w:rsidRDefault="007836E8">
            <w:r>
              <w:rPr>
                <w:b/>
                <w:bCs/>
              </w:rPr>
              <w:t>9.</w:t>
            </w:r>
            <w:r w:rsidRPr="007836E8">
              <w:rPr>
                <w:b/>
                <w:bCs/>
              </w:rPr>
              <w:t>Ontslag bestuurder</w:t>
            </w:r>
            <w:r>
              <w:t xml:space="preserve"> </w:t>
            </w:r>
          </w:p>
          <w:p w14:paraId="7686C47A" w14:textId="77777777" w:rsidR="007836E8" w:rsidRPr="003925AB" w:rsidRDefault="007836E8" w:rsidP="007836E8">
            <w:r>
              <w:t>Vastleggen, zie statuten artikel</w:t>
            </w:r>
          </w:p>
          <w:p w14:paraId="50D48AB5" w14:textId="6D6A5B19" w:rsidR="007836E8" w:rsidRDefault="007836E8"/>
        </w:tc>
        <w:tc>
          <w:tcPr>
            <w:tcW w:w="7709" w:type="dxa"/>
          </w:tcPr>
          <w:p w14:paraId="04DA30E0" w14:textId="7C55BE21" w:rsidR="005D3794" w:rsidRDefault="005D3794" w:rsidP="00F65CA4">
            <w:r w:rsidRPr="005D3794">
              <w:rPr>
                <w:b/>
                <w:bCs/>
              </w:rPr>
              <w:t>S</w:t>
            </w:r>
            <w:r w:rsidR="008D1CBD" w:rsidRPr="005D3794">
              <w:rPr>
                <w:b/>
                <w:bCs/>
              </w:rPr>
              <w:t>tatuten artikel</w:t>
            </w:r>
            <w:r w:rsidRPr="005D3794">
              <w:rPr>
                <w:b/>
                <w:bCs/>
              </w:rPr>
              <w:t xml:space="preserve"> </w:t>
            </w:r>
            <w:r w:rsidR="00F65CA4">
              <w:rPr>
                <w:b/>
                <w:bCs/>
              </w:rPr>
              <w:t>in art. 24</w:t>
            </w:r>
          </w:p>
        </w:tc>
        <w:tc>
          <w:tcPr>
            <w:tcW w:w="4536" w:type="dxa"/>
          </w:tcPr>
          <w:p w14:paraId="3F2831A6" w14:textId="77777777" w:rsidR="007836E8" w:rsidRPr="00F65CA4" w:rsidRDefault="007836E8"/>
          <w:p w14:paraId="4191C32A" w14:textId="5B232CA9" w:rsidR="00F65CA4" w:rsidRPr="00F65CA4" w:rsidRDefault="00F65CA4">
            <w:r w:rsidRPr="00F65CA4">
              <w:t>Is vast</w:t>
            </w:r>
            <w:r>
              <w:t>gelegd</w:t>
            </w:r>
            <w:r w:rsidRPr="00F65CA4">
              <w:t xml:space="preserve"> </w:t>
            </w:r>
            <w:r>
              <w:t xml:space="preserve">in </w:t>
            </w:r>
            <w:r w:rsidRPr="00F65CA4">
              <w:t>de</w:t>
            </w:r>
            <w:r>
              <w:t xml:space="preserve"> </w:t>
            </w:r>
            <w:r w:rsidRPr="00F65CA4">
              <w:t>statu</w:t>
            </w:r>
            <w:r>
              <w:t>ten</w:t>
            </w:r>
          </w:p>
        </w:tc>
      </w:tr>
      <w:tr w:rsidR="007836E8" w14:paraId="5C8865F4" w14:textId="77777777" w:rsidTr="00135D13">
        <w:tc>
          <w:tcPr>
            <w:tcW w:w="3485" w:type="dxa"/>
          </w:tcPr>
          <w:p w14:paraId="62B57EB6" w14:textId="14C50A20" w:rsidR="007836E8" w:rsidRPr="007836E8" w:rsidRDefault="007836E8">
            <w:pPr>
              <w:rPr>
                <w:b/>
                <w:bCs/>
              </w:rPr>
            </w:pPr>
            <w:r>
              <w:rPr>
                <w:b/>
                <w:bCs/>
              </w:rPr>
              <w:t>10.</w:t>
            </w:r>
            <w:r w:rsidRPr="007836E8">
              <w:rPr>
                <w:b/>
                <w:bCs/>
              </w:rPr>
              <w:t>Statuten</w:t>
            </w:r>
          </w:p>
          <w:p w14:paraId="0B420396" w14:textId="1D938476" w:rsidR="007836E8" w:rsidRDefault="007836E8" w:rsidP="007836E8">
            <w:r>
              <w:t>Wat moet er aangepast worden</w:t>
            </w:r>
            <w:r w:rsidR="003C7707">
              <w:t>/ gewijzigd ???</w:t>
            </w:r>
          </w:p>
          <w:p w14:paraId="5AEF7F27" w14:textId="1229A542" w:rsidR="007836E8" w:rsidRDefault="007836E8" w:rsidP="00F65CA4"/>
        </w:tc>
        <w:tc>
          <w:tcPr>
            <w:tcW w:w="7709" w:type="dxa"/>
          </w:tcPr>
          <w:p w14:paraId="30EDEA96" w14:textId="7AA9891D" w:rsidR="004560DC" w:rsidRDefault="004560DC"/>
        </w:tc>
        <w:tc>
          <w:tcPr>
            <w:tcW w:w="4536" w:type="dxa"/>
          </w:tcPr>
          <w:p w14:paraId="7E4642BF" w14:textId="77777777" w:rsidR="00374552" w:rsidRDefault="00374552" w:rsidP="00374552">
            <w:r>
              <w:t>Tegenstrijdig belang</w:t>
            </w:r>
          </w:p>
          <w:p w14:paraId="7ED4195D" w14:textId="77777777" w:rsidR="007836E8" w:rsidRDefault="00374552" w:rsidP="00374552">
            <w:r>
              <w:t xml:space="preserve">Meervoudig stemrecht </w:t>
            </w:r>
          </w:p>
          <w:p w14:paraId="324D5A27" w14:textId="65F43C24" w:rsidR="00374552" w:rsidRPr="00F65CA4" w:rsidRDefault="00374552" w:rsidP="00374552">
            <w:r>
              <w:t>Structuur van de vereniging</w:t>
            </w:r>
          </w:p>
        </w:tc>
      </w:tr>
    </w:tbl>
    <w:p w14:paraId="68D44F49" w14:textId="65B4254A" w:rsidR="000F057C" w:rsidRDefault="000F057C"/>
    <w:p w14:paraId="4B077D85" w14:textId="796737E5" w:rsidR="00374552" w:rsidRDefault="00374552"/>
    <w:p w14:paraId="07D85191" w14:textId="783ED3BA" w:rsidR="00374552" w:rsidRDefault="00C560F1">
      <w:r>
        <w:t>4 o</w:t>
      </w:r>
      <w:r w:rsidR="00A16C56">
        <w:t xml:space="preserve">ktober </w:t>
      </w:r>
      <w:r>
        <w:t xml:space="preserve"> 2021</w:t>
      </w:r>
      <w:r w:rsidR="00374552">
        <w:t xml:space="preserve"> </w:t>
      </w:r>
    </w:p>
    <w:sectPr w:rsidR="00374552" w:rsidSect="00A16C56">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31611" w14:textId="77777777" w:rsidR="000F2031" w:rsidRDefault="000F2031" w:rsidP="008D1CBD">
      <w:pPr>
        <w:spacing w:after="0" w:line="240" w:lineRule="auto"/>
      </w:pPr>
      <w:r>
        <w:separator/>
      </w:r>
    </w:p>
  </w:endnote>
  <w:endnote w:type="continuationSeparator" w:id="0">
    <w:p w14:paraId="6EF1301F" w14:textId="77777777" w:rsidR="000F2031" w:rsidRDefault="000F2031" w:rsidP="008D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282326"/>
      <w:docPartObj>
        <w:docPartGallery w:val="Page Numbers (Bottom of Page)"/>
        <w:docPartUnique/>
      </w:docPartObj>
    </w:sdtPr>
    <w:sdtEndPr/>
    <w:sdtContent>
      <w:sdt>
        <w:sdtPr>
          <w:id w:val="-1705238520"/>
          <w:docPartObj>
            <w:docPartGallery w:val="Page Numbers (Top of Page)"/>
            <w:docPartUnique/>
          </w:docPartObj>
        </w:sdtPr>
        <w:sdtEndPr/>
        <w:sdtContent>
          <w:p w14:paraId="041255AD" w14:textId="5B600F4E" w:rsidR="00952332" w:rsidRDefault="00952332">
            <w:pPr>
              <w:pStyle w:val="Voetteks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D5649F5" w14:textId="77777777" w:rsidR="008D1CBD" w:rsidRDefault="008D1C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7CCC3" w14:textId="77777777" w:rsidR="000F2031" w:rsidRDefault="000F2031" w:rsidP="008D1CBD">
      <w:pPr>
        <w:spacing w:after="0" w:line="240" w:lineRule="auto"/>
      </w:pPr>
      <w:r>
        <w:separator/>
      </w:r>
    </w:p>
  </w:footnote>
  <w:footnote w:type="continuationSeparator" w:id="0">
    <w:p w14:paraId="1804C454" w14:textId="77777777" w:rsidR="000F2031" w:rsidRDefault="000F2031" w:rsidP="008D1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5A6D"/>
    <w:multiLevelType w:val="multilevel"/>
    <w:tmpl w:val="C44E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A747A"/>
    <w:multiLevelType w:val="multilevel"/>
    <w:tmpl w:val="6EF0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7C6F8A"/>
    <w:multiLevelType w:val="multilevel"/>
    <w:tmpl w:val="9F8A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BA3E90"/>
    <w:multiLevelType w:val="multilevel"/>
    <w:tmpl w:val="A9A6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E8"/>
    <w:rsid w:val="00022C7F"/>
    <w:rsid w:val="000A335F"/>
    <w:rsid w:val="000C241F"/>
    <w:rsid w:val="000D09A3"/>
    <w:rsid w:val="000E299B"/>
    <w:rsid w:val="000F057C"/>
    <w:rsid w:val="000F2031"/>
    <w:rsid w:val="0012078F"/>
    <w:rsid w:val="00122299"/>
    <w:rsid w:val="00135D13"/>
    <w:rsid w:val="001C735B"/>
    <w:rsid w:val="001C7E45"/>
    <w:rsid w:val="002F43AD"/>
    <w:rsid w:val="003400E7"/>
    <w:rsid w:val="00374552"/>
    <w:rsid w:val="003A2206"/>
    <w:rsid w:val="003C7707"/>
    <w:rsid w:val="00437507"/>
    <w:rsid w:val="0044534A"/>
    <w:rsid w:val="004560DC"/>
    <w:rsid w:val="0046182B"/>
    <w:rsid w:val="00497F7C"/>
    <w:rsid w:val="004C277D"/>
    <w:rsid w:val="004E4AE9"/>
    <w:rsid w:val="0059601A"/>
    <w:rsid w:val="005A3EB2"/>
    <w:rsid w:val="005A7CF9"/>
    <w:rsid w:val="005D3794"/>
    <w:rsid w:val="005D6990"/>
    <w:rsid w:val="006620EA"/>
    <w:rsid w:val="0069504D"/>
    <w:rsid w:val="006A5846"/>
    <w:rsid w:val="006E20E9"/>
    <w:rsid w:val="00701E52"/>
    <w:rsid w:val="00713747"/>
    <w:rsid w:val="007836E8"/>
    <w:rsid w:val="0084344E"/>
    <w:rsid w:val="008658FA"/>
    <w:rsid w:val="00874E02"/>
    <w:rsid w:val="008D0198"/>
    <w:rsid w:val="008D1CBD"/>
    <w:rsid w:val="008F183D"/>
    <w:rsid w:val="0092766F"/>
    <w:rsid w:val="00952332"/>
    <w:rsid w:val="0097261E"/>
    <w:rsid w:val="00A00C61"/>
    <w:rsid w:val="00A11554"/>
    <w:rsid w:val="00A15B7C"/>
    <w:rsid w:val="00A16C56"/>
    <w:rsid w:val="00A561EC"/>
    <w:rsid w:val="00A70014"/>
    <w:rsid w:val="00A96830"/>
    <w:rsid w:val="00AF2E1A"/>
    <w:rsid w:val="00B00711"/>
    <w:rsid w:val="00B930C6"/>
    <w:rsid w:val="00BF0698"/>
    <w:rsid w:val="00C47050"/>
    <w:rsid w:val="00C55C40"/>
    <w:rsid w:val="00C560F1"/>
    <w:rsid w:val="00CC2BA8"/>
    <w:rsid w:val="00D14484"/>
    <w:rsid w:val="00D16AB5"/>
    <w:rsid w:val="00D33CEF"/>
    <w:rsid w:val="00D44BD4"/>
    <w:rsid w:val="00D573CB"/>
    <w:rsid w:val="00D75E82"/>
    <w:rsid w:val="00DC15BA"/>
    <w:rsid w:val="00DE0672"/>
    <w:rsid w:val="00DF02A9"/>
    <w:rsid w:val="00E05E0A"/>
    <w:rsid w:val="00E77268"/>
    <w:rsid w:val="00EA4728"/>
    <w:rsid w:val="00EC279E"/>
    <w:rsid w:val="00EC740C"/>
    <w:rsid w:val="00F17E9D"/>
    <w:rsid w:val="00F25886"/>
    <w:rsid w:val="00F318FB"/>
    <w:rsid w:val="00F32688"/>
    <w:rsid w:val="00F65CA4"/>
    <w:rsid w:val="00F9677F"/>
    <w:rsid w:val="00FD18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852EC"/>
  <w15:chartTrackingRefBased/>
  <w15:docId w15:val="{719D18DD-45B3-4B47-BB29-96CF552B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8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D1C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1CBD"/>
  </w:style>
  <w:style w:type="paragraph" w:styleId="Voettekst">
    <w:name w:val="footer"/>
    <w:basedOn w:val="Standaard"/>
    <w:link w:val="VoettekstChar"/>
    <w:uiPriority w:val="99"/>
    <w:unhideWhenUsed/>
    <w:rsid w:val="008D1C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1CBD"/>
  </w:style>
  <w:style w:type="character" w:styleId="Nadruk">
    <w:name w:val="Emphasis"/>
    <w:basedOn w:val="Standaardalinea-lettertype"/>
    <w:uiPriority w:val="20"/>
    <w:qFormat/>
    <w:rsid w:val="0092766F"/>
    <w:rPr>
      <w:i/>
      <w:iCs/>
    </w:rPr>
  </w:style>
  <w:style w:type="paragraph" w:customStyle="1" w:styleId="lid">
    <w:name w:val="lid"/>
    <w:basedOn w:val="Standaard"/>
    <w:rsid w:val="00135D1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135D13"/>
  </w:style>
  <w:style w:type="paragraph" w:customStyle="1" w:styleId="wat">
    <w:name w:val="wat"/>
    <w:basedOn w:val="Standaard"/>
    <w:rsid w:val="00135D1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082">
      <w:bodyDiv w:val="1"/>
      <w:marLeft w:val="0"/>
      <w:marRight w:val="0"/>
      <w:marTop w:val="0"/>
      <w:marBottom w:val="0"/>
      <w:divBdr>
        <w:top w:val="none" w:sz="0" w:space="0" w:color="auto"/>
        <w:left w:val="none" w:sz="0" w:space="0" w:color="auto"/>
        <w:bottom w:val="none" w:sz="0" w:space="0" w:color="auto"/>
        <w:right w:val="none" w:sz="0" w:space="0" w:color="auto"/>
      </w:divBdr>
    </w:div>
    <w:div w:id="1115058201">
      <w:bodyDiv w:val="1"/>
      <w:marLeft w:val="0"/>
      <w:marRight w:val="0"/>
      <w:marTop w:val="0"/>
      <w:marBottom w:val="0"/>
      <w:divBdr>
        <w:top w:val="none" w:sz="0" w:space="0" w:color="auto"/>
        <w:left w:val="none" w:sz="0" w:space="0" w:color="auto"/>
        <w:bottom w:val="none" w:sz="0" w:space="0" w:color="auto"/>
        <w:right w:val="none" w:sz="0" w:space="0" w:color="auto"/>
      </w:divBdr>
      <w:divsChild>
        <w:div w:id="132068539">
          <w:marLeft w:val="0"/>
          <w:marRight w:val="0"/>
          <w:marTop w:val="150"/>
          <w:marBottom w:val="0"/>
          <w:divBdr>
            <w:top w:val="none" w:sz="0" w:space="0" w:color="auto"/>
            <w:left w:val="none" w:sz="0" w:space="0" w:color="auto"/>
            <w:bottom w:val="none" w:sz="0" w:space="0" w:color="auto"/>
            <w:right w:val="none" w:sz="0" w:space="0" w:color="auto"/>
          </w:divBdr>
        </w:div>
        <w:div w:id="650017432">
          <w:marLeft w:val="0"/>
          <w:marRight w:val="0"/>
          <w:marTop w:val="0"/>
          <w:marBottom w:val="900"/>
          <w:divBdr>
            <w:top w:val="none" w:sz="0" w:space="0" w:color="auto"/>
            <w:left w:val="none" w:sz="0" w:space="0" w:color="auto"/>
            <w:bottom w:val="none" w:sz="0" w:space="0" w:color="auto"/>
            <w:right w:val="none" w:sz="0" w:space="0" w:color="auto"/>
          </w:divBdr>
        </w:div>
      </w:divsChild>
    </w:div>
    <w:div w:id="126873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E8CE1-D0FC-4772-85ED-7822CE69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Babs</dc:creator>
  <cp:keywords/>
  <dc:description/>
  <cp:lastModifiedBy>Agnes Mastenbroek</cp:lastModifiedBy>
  <cp:revision>2</cp:revision>
  <cp:lastPrinted>2021-10-04T06:10:00Z</cp:lastPrinted>
  <dcterms:created xsi:type="dcterms:W3CDTF">2022-04-11T07:05:00Z</dcterms:created>
  <dcterms:modified xsi:type="dcterms:W3CDTF">2022-04-11T07:05:00Z</dcterms:modified>
</cp:coreProperties>
</file>